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E5627B" w14:textId="77777777" w:rsidR="00B10D04" w:rsidRDefault="00B10D04" w:rsidP="00B10D04">
      <w:pPr>
        <w:widowControl w:val="0"/>
        <w:autoSpaceDE w:val="0"/>
        <w:autoSpaceDN w:val="0"/>
        <w:adjustRightInd w:val="0"/>
        <w:rPr>
          <w:rFonts w:ascii="Trebuchet MS" w:hAnsi="Trebuchet MS" w:cs="Trebuchet MS"/>
          <w:color w:val="9C0814"/>
          <w:sz w:val="34"/>
          <w:szCs w:val="34"/>
        </w:rPr>
      </w:pPr>
      <w:bookmarkStart w:id="0" w:name="_GoBack"/>
      <w:bookmarkEnd w:id="0"/>
      <w:r>
        <w:rPr>
          <w:rFonts w:ascii="Trebuchet MS" w:hAnsi="Trebuchet MS" w:cs="Trebuchet MS"/>
          <w:color w:val="9C0814"/>
          <w:sz w:val="34"/>
          <w:szCs w:val="34"/>
        </w:rPr>
        <w:t>Lucien</w:t>
      </w:r>
      <w:r w:rsidRPr="00B10D04">
        <w:rPr>
          <w:rFonts w:ascii="Trebuchet MS" w:hAnsi="Trebuchet MS" w:cs="Trebuchet MS"/>
          <w:color w:val="9C0814"/>
          <w:sz w:val="34"/>
          <w:szCs w:val="34"/>
        </w:rPr>
        <w:t xml:space="preserve"> </w:t>
      </w:r>
      <w:proofErr w:type="spellStart"/>
      <w:r w:rsidRPr="00B10D04">
        <w:rPr>
          <w:rFonts w:ascii="Trebuchet MS" w:hAnsi="Trebuchet MS" w:cs="Trebuchet MS"/>
          <w:color w:val="9C0814"/>
          <w:sz w:val="34"/>
          <w:szCs w:val="34"/>
        </w:rPr>
        <w:t>Febvre</w:t>
      </w:r>
      <w:proofErr w:type="spellEnd"/>
      <w:r w:rsidRPr="00B10D04">
        <w:rPr>
          <w:rFonts w:ascii="Trebuchet MS" w:hAnsi="Trebuchet MS" w:cs="Trebuchet MS"/>
          <w:color w:val="9C0814"/>
          <w:sz w:val="34"/>
          <w:szCs w:val="34"/>
        </w:rPr>
        <w:t xml:space="preserve">, </w:t>
      </w:r>
      <w:r w:rsidRPr="00B10D04">
        <w:rPr>
          <w:rFonts w:ascii="Trebuchet MS" w:hAnsi="Trebuchet MS" w:cs="Trebuchet MS"/>
          <w:i/>
          <w:color w:val="9C0814"/>
          <w:sz w:val="34"/>
          <w:szCs w:val="34"/>
        </w:rPr>
        <w:t>Il problema dell’incredulità nel secolo XVI. La religione di Rabelais</w:t>
      </w:r>
      <w:r w:rsidRPr="00B10D04">
        <w:rPr>
          <w:rFonts w:ascii="Trebuchet MS" w:hAnsi="Trebuchet MS" w:cs="Trebuchet MS"/>
          <w:color w:val="9C0814"/>
          <w:sz w:val="34"/>
          <w:szCs w:val="34"/>
        </w:rPr>
        <w:t>, Torino 1978</w:t>
      </w:r>
      <w:r>
        <w:rPr>
          <w:rFonts w:ascii="Trebuchet MS" w:hAnsi="Trebuchet MS" w:cs="Trebuchet MS"/>
          <w:color w:val="9C0814"/>
          <w:sz w:val="34"/>
          <w:szCs w:val="34"/>
        </w:rPr>
        <w:t xml:space="preserve">, </w:t>
      </w:r>
      <w:r w:rsidRPr="00B10D04">
        <w:rPr>
          <w:rFonts w:ascii="Trebuchet MS" w:hAnsi="Trebuchet MS" w:cs="Trebuchet MS"/>
          <w:color w:val="9C0814"/>
          <w:sz w:val="34"/>
          <w:szCs w:val="34"/>
        </w:rPr>
        <w:t>pp. 321-36</w:t>
      </w:r>
    </w:p>
    <w:p w14:paraId="0EFFDD35" w14:textId="77777777" w:rsidR="00B10D04" w:rsidRDefault="00B10D04" w:rsidP="00B10D04">
      <w:pPr>
        <w:widowControl w:val="0"/>
        <w:autoSpaceDE w:val="0"/>
        <w:autoSpaceDN w:val="0"/>
        <w:adjustRightInd w:val="0"/>
        <w:rPr>
          <w:rFonts w:ascii="Trebuchet MS" w:hAnsi="Trebuchet MS" w:cs="Trebuchet MS"/>
          <w:color w:val="535353"/>
          <w:sz w:val="22"/>
          <w:szCs w:val="22"/>
        </w:rPr>
      </w:pPr>
    </w:p>
    <w:p w14:paraId="08D5E98A" w14:textId="77777777" w:rsidR="00B10D04" w:rsidRPr="00B10D04" w:rsidRDefault="00B10D04" w:rsidP="00B10D04">
      <w:pPr>
        <w:widowControl w:val="0"/>
        <w:autoSpaceDE w:val="0"/>
        <w:autoSpaceDN w:val="0"/>
        <w:adjustRightInd w:val="0"/>
        <w:rPr>
          <w:rFonts w:ascii="Trebuchet MS" w:hAnsi="Trebuchet MS" w:cs="Trebuchet MS"/>
          <w:b/>
          <w:color w:val="535353"/>
          <w:sz w:val="22"/>
          <w:szCs w:val="22"/>
          <w:u w:val="single"/>
        </w:rPr>
      </w:pPr>
      <w:r w:rsidRPr="00B10D04">
        <w:rPr>
          <w:rFonts w:ascii="Trebuchet MS" w:hAnsi="Trebuchet MS" w:cs="Trebuchet MS"/>
          <w:b/>
          <w:color w:val="535353"/>
          <w:sz w:val="22"/>
          <w:szCs w:val="22"/>
          <w:u w:val="single"/>
        </w:rPr>
        <w:t>La vita privata</w:t>
      </w:r>
    </w:p>
    <w:p w14:paraId="116CF7DA" w14:textId="77777777" w:rsidR="00B10D04" w:rsidRDefault="00B10D04" w:rsidP="00B10D04">
      <w:pPr>
        <w:widowControl w:val="0"/>
        <w:autoSpaceDE w:val="0"/>
        <w:autoSpaceDN w:val="0"/>
        <w:adjustRightInd w:val="0"/>
        <w:ind w:left="142"/>
        <w:rPr>
          <w:rFonts w:ascii="Trebuchet MS" w:hAnsi="Trebuchet MS" w:cs="Trebuchet MS"/>
          <w:color w:val="535353"/>
          <w:sz w:val="22"/>
          <w:szCs w:val="22"/>
        </w:rPr>
      </w:pPr>
    </w:p>
    <w:p w14:paraId="1C6D19D3"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Nasce un bambino. È vivo. Senza indugio lo portano in chiesa e lo battezzano mentre suonano le campane, esse stesse battezzate solennemente dal vescovo, unte di oli santi, profumate d’incenso e di mirra, e che non devono suonare per degli annunci profani. Se il bambino viene male, se bisogna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 xml:space="preserve">fare in fretta» per qualche grave ragione, non si attende: il prete, o in sua mancanza un parente, un amico di famiglia, pronuncia le parole sacramentali ed ecco, d’ufficio, un cristiano di più. D’ufficio, perché non si pone mai il problema di sapere se potrebbe andare altrimenti. Il nome stesso che si dà al neonato, il suo nome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 xml:space="preserve">di battesimo», è un nome cristiano: presso i cattolici, nella maggior parte dei casi, quello di un santo o di una santa che gli assicurerà un patronato celeste; presso i riformati, più avanti, qualche nome ebraico tratto dall’Antico Testamento.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20846CE6" w14:textId="7F517BC8"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Muore un uomo. Che abbia </w:t>
      </w:r>
      <w:proofErr w:type="gramStart"/>
      <w:r>
        <w:rPr>
          <w:rFonts w:ascii="Trebuchet MS" w:hAnsi="Trebuchet MS" w:cs="Trebuchet MS"/>
          <w:color w:val="535353"/>
          <w:sz w:val="22"/>
          <w:szCs w:val="22"/>
        </w:rPr>
        <w:t>o meno</w:t>
      </w:r>
      <w:proofErr w:type="gramEnd"/>
      <w:r>
        <w:rPr>
          <w:rFonts w:ascii="Trebuchet MS" w:hAnsi="Trebuchet MS" w:cs="Trebuchet MS"/>
          <w:color w:val="535353"/>
          <w:sz w:val="22"/>
          <w:szCs w:val="22"/>
        </w:rPr>
        <w:t xml:space="preserve"> regolato per testamento i particolari delle sue esequie (e rarissimi sono coloro che si sottraggono a quest’obbligo), egli è seppellito «come si deve», cristianamente, nella sua tomba di famiglia, per lo più in qualche chiesa</w:t>
      </w:r>
      <w:r w:rsidR="0091193B">
        <w:rPr>
          <w:rFonts w:ascii="Trebuchet MS" w:hAnsi="Trebuchet MS" w:cs="Trebuchet MS"/>
          <w:color w:val="535353"/>
          <w:sz w:val="22"/>
          <w:szCs w:val="22"/>
        </w:rPr>
        <w:t xml:space="preserve"> [...].</w:t>
      </w:r>
      <w:r>
        <w:rPr>
          <w:rFonts w:ascii="Trebuchet MS" w:hAnsi="Trebuchet MS" w:cs="Trebuchet MS"/>
          <w:color w:val="535353"/>
          <w:sz w:val="22"/>
          <w:szCs w:val="22"/>
        </w:rPr>
        <w:t xml:space="preserve"> Ciò senza distinzione </w:t>
      </w:r>
      <w:proofErr w:type="gramStart"/>
      <w:r>
        <w:rPr>
          <w:rFonts w:ascii="Trebuchet MS" w:hAnsi="Trebuchet MS" w:cs="Trebuchet MS"/>
          <w:color w:val="535353"/>
          <w:sz w:val="22"/>
          <w:szCs w:val="22"/>
        </w:rPr>
        <w:t>sociale,</w:t>
      </w:r>
      <w:proofErr w:type="gramEnd"/>
      <w:r>
        <w:rPr>
          <w:rFonts w:ascii="Trebuchet MS" w:hAnsi="Trebuchet MS" w:cs="Trebuchet MS"/>
          <w:color w:val="535353"/>
          <w:sz w:val="22"/>
          <w:szCs w:val="22"/>
        </w:rPr>
        <w:t xml:space="preserve"> si tratti di un barone o di un semplice artigiano. Rifiutarsi da sé la sepoltura cristiana? Impossibile, e impensabile.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135284B5" w14:textId="77777777" w:rsidR="00B10D04" w:rsidRDefault="00B10D04" w:rsidP="00B10D04">
      <w:pPr>
        <w:ind w:left="142"/>
        <w:rPr>
          <w:rFonts w:ascii="Trebuchet MS" w:hAnsi="Trebuchet MS" w:cs="Trebuchet MS"/>
          <w:color w:val="535353"/>
          <w:sz w:val="22"/>
          <w:szCs w:val="22"/>
        </w:rPr>
      </w:pPr>
      <w:r>
        <w:rPr>
          <w:rFonts w:ascii="Trebuchet MS" w:hAnsi="Trebuchet MS" w:cs="Trebuchet MS"/>
          <w:color w:val="535353"/>
          <w:sz w:val="22"/>
          <w:szCs w:val="22"/>
        </w:rPr>
        <w:t>La nascita, la morte. Tra questi due limiti, tutto quanto l’uomo compie vivendo normalmente, la religione lo impronta del suo marchio.</w:t>
      </w:r>
    </w:p>
    <w:p w14:paraId="5FB9BC5D"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L’uomo mangia; e la religione circonda il suo cibo di prescrizioni, di riti e </w:t>
      </w:r>
      <w:proofErr w:type="gramStart"/>
      <w:r>
        <w:rPr>
          <w:rFonts w:ascii="Trebuchet MS" w:hAnsi="Trebuchet MS" w:cs="Trebuchet MS"/>
          <w:color w:val="535353"/>
          <w:sz w:val="22"/>
          <w:szCs w:val="22"/>
        </w:rPr>
        <w:t xml:space="preserve">di </w:t>
      </w:r>
      <w:proofErr w:type="gramEnd"/>
      <w:r>
        <w:rPr>
          <w:rFonts w:ascii="Trebuchet MS" w:hAnsi="Trebuchet MS" w:cs="Trebuchet MS"/>
          <w:color w:val="535353"/>
          <w:sz w:val="22"/>
          <w:szCs w:val="22"/>
        </w:rPr>
        <w:t>interdetti. Si siede a tavola: qualunque ne sia la formula, l’</w:t>
      </w:r>
      <w:proofErr w:type="spellStart"/>
      <w:r>
        <w:rPr>
          <w:rFonts w:ascii="Trebuchet MS" w:hAnsi="Trebuchet MS" w:cs="Trebuchet MS"/>
          <w:i/>
          <w:iCs/>
          <w:color w:val="535353"/>
          <w:sz w:val="22"/>
          <w:szCs w:val="22"/>
        </w:rPr>
        <w:t>Agimus</w:t>
      </w:r>
      <w:proofErr w:type="spellEnd"/>
      <w:r>
        <w:rPr>
          <w:rFonts w:ascii="Trebuchet MS" w:hAnsi="Trebuchet MS" w:cs="Trebuchet MS"/>
          <w:i/>
          <w:iCs/>
          <w:color w:val="535353"/>
          <w:sz w:val="22"/>
          <w:szCs w:val="22"/>
        </w:rPr>
        <w:t xml:space="preserve"> </w:t>
      </w:r>
      <w:proofErr w:type="spellStart"/>
      <w:r>
        <w:rPr>
          <w:rFonts w:ascii="Trebuchet MS" w:hAnsi="Trebuchet MS" w:cs="Trebuchet MS"/>
          <w:i/>
          <w:iCs/>
          <w:color w:val="535353"/>
          <w:sz w:val="22"/>
          <w:szCs w:val="22"/>
        </w:rPr>
        <w:t>gratias</w:t>
      </w:r>
      <w:proofErr w:type="spellEnd"/>
      <w:r>
        <w:rPr>
          <w:rFonts w:ascii="Trebuchet MS" w:hAnsi="Trebuchet MS" w:cs="Trebuchet MS"/>
          <w:color w:val="535353"/>
          <w:sz w:val="22"/>
          <w:szCs w:val="22"/>
        </w:rPr>
        <w:t xml:space="preserve"> dei buoni cattolici o il </w:t>
      </w:r>
      <w:r>
        <w:rPr>
          <w:rFonts w:ascii="Trebuchet MS" w:hAnsi="Trebuchet MS" w:cs="Trebuchet MS"/>
          <w:i/>
          <w:iCs/>
          <w:color w:val="535353"/>
          <w:sz w:val="22"/>
          <w:szCs w:val="22"/>
        </w:rPr>
        <w:t>Padre Eterno</w:t>
      </w:r>
      <w:r>
        <w:rPr>
          <w:rFonts w:ascii="Trebuchet MS" w:hAnsi="Trebuchet MS" w:cs="Trebuchet MS"/>
          <w:color w:val="535353"/>
          <w:sz w:val="22"/>
          <w:szCs w:val="22"/>
        </w:rPr>
        <w:t xml:space="preserve"> degli ugonotti, il capofamiglia recita la benedizione e tutti si segnano col segno cristiano della Croce.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737C26DB"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proofErr w:type="gramStart"/>
      <w:r>
        <w:rPr>
          <w:rFonts w:ascii="Trebuchet MS" w:hAnsi="Trebuchet MS" w:cs="Trebuchet MS"/>
          <w:color w:val="535353"/>
          <w:sz w:val="22"/>
          <w:szCs w:val="22"/>
        </w:rPr>
        <w:t>Ma</w:t>
      </w:r>
      <w:proofErr w:type="gramEnd"/>
      <w:r>
        <w:rPr>
          <w:rFonts w:ascii="Trebuchet MS" w:hAnsi="Trebuchet MS" w:cs="Trebuchet MS"/>
          <w:color w:val="535353"/>
          <w:sz w:val="22"/>
          <w:szCs w:val="22"/>
        </w:rPr>
        <w:t xml:space="preserve"> perfino gli alimenti si prendono in parte secondo gli ordini della Chiesa. A seconda che essa lo comandi o no, si fa colazione oppure pasto vero; si mangia di grasso o di magro, ci si serve di burro o no; si ammettono le uova o </w:t>
      </w:r>
      <w:proofErr w:type="gramStart"/>
      <w:r>
        <w:rPr>
          <w:rFonts w:ascii="Trebuchet MS" w:hAnsi="Trebuchet MS" w:cs="Trebuchet MS"/>
          <w:color w:val="535353"/>
          <w:sz w:val="22"/>
          <w:szCs w:val="22"/>
        </w:rPr>
        <w:t>ci</w:t>
      </w:r>
      <w:proofErr w:type="gramEnd"/>
      <w:r>
        <w:rPr>
          <w:rFonts w:ascii="Trebuchet MS" w:hAnsi="Trebuchet MS" w:cs="Trebuchet MS"/>
          <w:color w:val="535353"/>
          <w:sz w:val="22"/>
          <w:szCs w:val="22"/>
        </w:rPr>
        <w:t xml:space="preserve"> se ne priva.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 xml:space="preserve">..] Del resto, la legge civile qui rafforzava la </w:t>
      </w:r>
      <w:proofErr w:type="gramStart"/>
      <w:r>
        <w:rPr>
          <w:rFonts w:ascii="Trebuchet MS" w:hAnsi="Trebuchet MS" w:cs="Trebuchet MS"/>
          <w:color w:val="535353"/>
          <w:sz w:val="22"/>
          <w:szCs w:val="22"/>
        </w:rPr>
        <w:t>legge</w:t>
      </w:r>
      <w:proofErr w:type="gramEnd"/>
      <w:r>
        <w:rPr>
          <w:rFonts w:ascii="Trebuchet MS" w:hAnsi="Trebuchet MS" w:cs="Trebuchet MS"/>
          <w:color w:val="535353"/>
          <w:sz w:val="22"/>
          <w:szCs w:val="22"/>
        </w:rPr>
        <w:t xml:space="preserve"> religiosa. Mangiare lardo in </w:t>
      </w:r>
      <w:proofErr w:type="gramStart"/>
      <w:r>
        <w:rPr>
          <w:rFonts w:ascii="Trebuchet MS" w:hAnsi="Trebuchet MS" w:cs="Trebuchet MS"/>
          <w:color w:val="535353"/>
          <w:sz w:val="22"/>
          <w:szCs w:val="22"/>
        </w:rPr>
        <w:t>quaresima</w:t>
      </w:r>
      <w:proofErr w:type="gramEnd"/>
      <w:r>
        <w:rPr>
          <w:rFonts w:ascii="Trebuchet MS" w:hAnsi="Trebuchet MS" w:cs="Trebuchet MS"/>
          <w:color w:val="535353"/>
          <w:sz w:val="22"/>
          <w:szCs w:val="22"/>
        </w:rPr>
        <w:t>, cuocere cappone il venerdì, erano altrettanti crimini, e puniti con le pene più dure dai giudici secolari: la frusta, la bastonatura, l’ammenda onorevole alla messa con un pesante cero in pugno; la confisca dei beni, il bando, a volte perfino la morte. E non si creda davvero a delle eccezioni. Tali prescrizioni, simili procedimenti sono normali e frequenti in quelle epoche inquiete. Non una raccolta di testi giudiziari che non lo attesti allora.</w:t>
      </w:r>
    </w:p>
    <w:p w14:paraId="7CEB8F0C"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Ci si sposa. Il matrimonio è per i cattolici un sacramento, che conferisce la grazia; un </w:t>
      </w:r>
      <w:proofErr w:type="gramStart"/>
      <w:r>
        <w:rPr>
          <w:rFonts w:ascii="Trebuchet MS" w:hAnsi="Trebuchet MS" w:cs="Trebuchet MS"/>
          <w:color w:val="535353"/>
          <w:sz w:val="22"/>
          <w:szCs w:val="22"/>
        </w:rPr>
        <w:t>sacramento</w:t>
      </w:r>
      <w:proofErr w:type="gramEnd"/>
      <w:r>
        <w:rPr>
          <w:rFonts w:ascii="Trebuchet MS" w:hAnsi="Trebuchet MS" w:cs="Trebuchet MS"/>
          <w:color w:val="535353"/>
          <w:sz w:val="22"/>
          <w:szCs w:val="22"/>
        </w:rPr>
        <w:t xml:space="preserve"> di cui si ammette generalmente che i ministri sono gli sposi stessi; ma il prete vi aggiunge il beneficio di una cerimonia ecclesiastica, la benedizione nuziale.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73DBCA59" w14:textId="77777777" w:rsidR="00B10D04" w:rsidRDefault="00B10D04" w:rsidP="00B10D04">
      <w:pPr>
        <w:ind w:left="142"/>
        <w:rPr>
          <w:rFonts w:ascii="Trebuchet MS" w:hAnsi="Trebuchet MS" w:cs="Trebuchet MS"/>
          <w:color w:val="535353"/>
          <w:sz w:val="22"/>
          <w:szCs w:val="22"/>
        </w:rPr>
      </w:pPr>
      <w:r>
        <w:rPr>
          <w:rFonts w:ascii="Trebuchet MS" w:hAnsi="Trebuchet MS" w:cs="Trebuchet MS"/>
          <w:color w:val="535353"/>
          <w:sz w:val="22"/>
          <w:szCs w:val="22"/>
        </w:rPr>
        <w:t xml:space="preserve">In una parola, tutto sembra ancora dipendere dalla Chiesa. Perfino il tempo. Non sono ancora gli orologi civici a scomporre la durata in tratti regolari; sono gli scampanii delle chiese, che annunciano da mane a sera, a ore note, la successione delle preghiere e degli uffizi.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 xml:space="preserve">..] Perfino il calendario, che si fa parlare cristiano... Non è il 13 novembre che le corti di giustizia riprendono </w:t>
      </w:r>
      <w:proofErr w:type="gramStart"/>
      <w:r>
        <w:rPr>
          <w:rFonts w:ascii="Trebuchet MS" w:hAnsi="Trebuchet MS" w:cs="Trebuchet MS"/>
          <w:color w:val="535353"/>
          <w:sz w:val="22"/>
          <w:szCs w:val="22"/>
        </w:rPr>
        <w:t>i loro lavoro</w:t>
      </w:r>
      <w:proofErr w:type="gramEnd"/>
      <w:r>
        <w:rPr>
          <w:rFonts w:ascii="Trebuchet MS" w:hAnsi="Trebuchet MS" w:cs="Trebuchet MS"/>
          <w:color w:val="535353"/>
          <w:sz w:val="22"/>
          <w:szCs w:val="22"/>
        </w:rPr>
        <w:t xml:space="preserve">: è l’indomani della festa di Monsignor San Martino. Non è il 9 ottobre che cominciano per la gente di mestiere le brevi giornate di lavoro, ma il giorno di san Remigio. E quanto al calendario dei rustici? A san Mattia, se c’è del </w:t>
      </w:r>
      <w:proofErr w:type="gramStart"/>
      <w:r>
        <w:rPr>
          <w:rFonts w:ascii="Trebuchet MS" w:hAnsi="Trebuchet MS" w:cs="Trebuchet MS"/>
          <w:color w:val="535353"/>
          <w:sz w:val="22"/>
          <w:szCs w:val="22"/>
        </w:rPr>
        <w:t>ghiaccio</w:t>
      </w:r>
      <w:proofErr w:type="gramEnd"/>
      <w:r>
        <w:rPr>
          <w:rFonts w:ascii="Trebuchet MS" w:hAnsi="Trebuchet MS" w:cs="Trebuchet MS"/>
          <w:color w:val="535353"/>
          <w:sz w:val="22"/>
          <w:szCs w:val="22"/>
        </w:rPr>
        <w:t xml:space="preserve"> lo manda via; a san Maurizio, chiaro tempo porta tempeste e vento; a san Medardo, se piove nella giornata per quaranta è destinata: ci sono ben cento giorni su 365 che sono chiamati così, con un nome di santo e non con un’astratta frazione di mese.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51EEB670" w14:textId="77777777" w:rsidR="00B10D04" w:rsidRDefault="00B10D04" w:rsidP="00B10D04">
      <w:pPr>
        <w:widowControl w:val="0"/>
        <w:autoSpaceDE w:val="0"/>
        <w:autoSpaceDN w:val="0"/>
        <w:adjustRightInd w:val="0"/>
        <w:ind w:left="142"/>
        <w:rPr>
          <w:rFonts w:ascii="Trebuchet MS" w:hAnsi="Trebuchet MS" w:cs="Trebuchet MS"/>
          <w:color w:val="535353"/>
          <w:sz w:val="22"/>
          <w:szCs w:val="22"/>
        </w:rPr>
      </w:pPr>
    </w:p>
    <w:p w14:paraId="4DD9B523" w14:textId="77777777" w:rsidR="00B10D04" w:rsidRPr="00B10D04" w:rsidRDefault="00B10D04" w:rsidP="00B10D04">
      <w:pPr>
        <w:widowControl w:val="0"/>
        <w:autoSpaceDE w:val="0"/>
        <w:autoSpaceDN w:val="0"/>
        <w:adjustRightInd w:val="0"/>
        <w:rPr>
          <w:rFonts w:ascii="Trebuchet MS" w:hAnsi="Trebuchet MS" w:cs="Trebuchet MS"/>
          <w:b/>
          <w:color w:val="535353"/>
          <w:sz w:val="22"/>
          <w:szCs w:val="22"/>
          <w:u w:val="single"/>
        </w:rPr>
      </w:pPr>
      <w:r w:rsidRPr="00B10D04">
        <w:rPr>
          <w:rFonts w:ascii="Trebuchet MS" w:hAnsi="Trebuchet MS" w:cs="Trebuchet MS"/>
          <w:b/>
          <w:color w:val="535353"/>
          <w:sz w:val="22"/>
          <w:szCs w:val="22"/>
          <w:u w:val="single"/>
        </w:rPr>
        <w:t>La vita pubblica</w:t>
      </w:r>
    </w:p>
    <w:p w14:paraId="3406E060" w14:textId="77777777" w:rsidR="00B10D04" w:rsidRDefault="00B10D04" w:rsidP="00B10D04">
      <w:pPr>
        <w:widowControl w:val="0"/>
        <w:autoSpaceDE w:val="0"/>
        <w:autoSpaceDN w:val="0"/>
        <w:adjustRightInd w:val="0"/>
        <w:ind w:left="142"/>
        <w:rPr>
          <w:rFonts w:ascii="Trebuchet MS" w:hAnsi="Trebuchet MS" w:cs="Trebuchet MS"/>
          <w:color w:val="535353"/>
          <w:sz w:val="22"/>
          <w:szCs w:val="22"/>
        </w:rPr>
      </w:pPr>
    </w:p>
    <w:p w14:paraId="06DA827E"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proofErr w:type="gramStart"/>
      <w:r>
        <w:rPr>
          <w:rFonts w:ascii="Trebuchet MS" w:hAnsi="Trebuchet MS" w:cs="Trebuchet MS"/>
          <w:color w:val="535353"/>
          <w:sz w:val="22"/>
          <w:szCs w:val="22"/>
        </w:rPr>
        <w:t>Ma</w:t>
      </w:r>
      <w:proofErr w:type="gramEnd"/>
      <w:r>
        <w:rPr>
          <w:rFonts w:ascii="Trebuchet MS" w:hAnsi="Trebuchet MS" w:cs="Trebuchet MS"/>
          <w:color w:val="535353"/>
          <w:sz w:val="22"/>
          <w:szCs w:val="22"/>
        </w:rPr>
        <w:t xml:space="preserve"> la vita pubblica? È necessario ricordare quanto, ancora, per natura, spirito e costituzione, lo Stato sia saturo di cristianesimo?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 xml:space="preserve">..] Nello Stato cristiano calvinista di Ginevra, non devono tutti piegarsi davanti all’autorità sovrana di Dio e di Gesù Cristo? Prima di ogni elezione, non </w:t>
      </w:r>
      <w:proofErr w:type="gramStart"/>
      <w:r>
        <w:rPr>
          <w:rFonts w:ascii="Trebuchet MS" w:hAnsi="Trebuchet MS" w:cs="Trebuchet MS"/>
          <w:color w:val="535353"/>
          <w:sz w:val="22"/>
          <w:szCs w:val="22"/>
        </w:rPr>
        <w:t>viene</w:t>
      </w:r>
      <w:proofErr w:type="gramEnd"/>
      <w:r>
        <w:rPr>
          <w:rFonts w:ascii="Trebuchet MS" w:hAnsi="Trebuchet MS" w:cs="Trebuchet MS"/>
          <w:color w:val="535353"/>
          <w:sz w:val="22"/>
          <w:szCs w:val="22"/>
        </w:rPr>
        <w:t xml:space="preserve"> chiamato un ministro della Parola che rivolga una preghiera a Dio, un’esortazione al consiglio generale, che ricordi ai cittadini e ai borghesi le grazie che Dio ha fatto loro, e li solleciti a inchinarsi alla sua Sovrana autorità? Chiunque voglia essere accolto come borghese della Città deve prestare il giuramento di vivere «secondo la riforma del </w:t>
      </w:r>
      <w:proofErr w:type="gramStart"/>
      <w:r>
        <w:rPr>
          <w:rFonts w:ascii="Trebuchet MS" w:hAnsi="Trebuchet MS" w:cs="Trebuchet MS"/>
          <w:color w:val="535353"/>
          <w:sz w:val="22"/>
          <w:szCs w:val="22"/>
        </w:rPr>
        <w:t>santo</w:t>
      </w:r>
      <w:proofErr w:type="gramEnd"/>
      <w:r>
        <w:rPr>
          <w:rFonts w:ascii="Trebuchet MS" w:hAnsi="Trebuchet MS" w:cs="Trebuchet MS"/>
          <w:color w:val="535353"/>
          <w:sz w:val="22"/>
          <w:szCs w:val="22"/>
        </w:rPr>
        <w:t xml:space="preserve"> Vangelo»; e tutti coloro che vivono a Ginevra devono frequentare il culto pubblico tutte le domeniche, obbligatoriamente, e partecipare alla Cena quattro volte all’anno. Ma in un paese cattolico, con </w:t>
      </w:r>
      <w:proofErr w:type="gramStart"/>
      <w:r>
        <w:rPr>
          <w:rFonts w:ascii="Trebuchet MS" w:hAnsi="Trebuchet MS" w:cs="Trebuchet MS"/>
          <w:color w:val="535353"/>
          <w:sz w:val="22"/>
          <w:szCs w:val="22"/>
        </w:rPr>
        <w:t>modalità</w:t>
      </w:r>
      <w:proofErr w:type="gramEnd"/>
      <w:r>
        <w:rPr>
          <w:rFonts w:ascii="Trebuchet MS" w:hAnsi="Trebuchet MS" w:cs="Trebuchet MS"/>
          <w:color w:val="535353"/>
          <w:sz w:val="22"/>
          <w:szCs w:val="22"/>
        </w:rPr>
        <w:t xml:space="preserve"> tutte diverse, esiste la stessa comunione nello Stato del temporale e dello spirituale.</w:t>
      </w:r>
    </w:p>
    <w:p w14:paraId="07CCD76C" w14:textId="77777777" w:rsidR="00B10D04" w:rsidRDefault="00B10D04" w:rsidP="00B10D04">
      <w:pPr>
        <w:ind w:left="142"/>
        <w:rPr>
          <w:rFonts w:ascii="Trebuchet MS" w:hAnsi="Trebuchet MS" w:cs="Trebuchet MS"/>
          <w:color w:val="535353"/>
          <w:sz w:val="22"/>
          <w:szCs w:val="22"/>
        </w:rPr>
      </w:pPr>
      <w:proofErr w:type="gramStart"/>
      <w:r>
        <w:rPr>
          <w:rFonts w:ascii="Trebuchet MS" w:hAnsi="Trebuchet MS" w:cs="Trebuchet MS"/>
          <w:color w:val="535353"/>
          <w:sz w:val="22"/>
          <w:szCs w:val="22"/>
        </w:rPr>
        <w:t>A capo della Francia, un re unto dell’olio santo miracolosamente portato da una colomba per il battesimo di Clodoveo</w:t>
      </w:r>
      <w:proofErr w:type="gramEnd"/>
      <w:r>
        <w:rPr>
          <w:rFonts w:ascii="Trebuchet MS" w:hAnsi="Trebuchet MS" w:cs="Trebuchet MS"/>
          <w:color w:val="535353"/>
          <w:sz w:val="22"/>
          <w:szCs w:val="22"/>
        </w:rPr>
        <w:t xml:space="preserve">. Un re che non è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 xml:space="preserve">puro laico», un re che, col suo tocco, rinnova il miracolo delle guarigioni </w:t>
      </w:r>
      <w:r>
        <w:rPr>
          <w:rFonts w:ascii="Trebuchet MS" w:hAnsi="Trebuchet MS" w:cs="Trebuchet MS"/>
          <w:color w:val="535353"/>
          <w:sz w:val="22"/>
          <w:szCs w:val="22"/>
        </w:rPr>
        <w:lastRenderedPageBreak/>
        <w:t>autenticate dalla fede dei miracolati</w:t>
      </w:r>
      <w:r>
        <w:rPr>
          <w:rFonts w:ascii="Trebuchet MS" w:hAnsi="Trebuchet MS" w:cs="Trebuchet MS"/>
          <w:b/>
          <w:bCs/>
          <w:color w:val="535353"/>
          <w:sz w:val="14"/>
          <w:szCs w:val="14"/>
          <w:vertAlign w:val="superscript"/>
        </w:rPr>
        <w:t>2</w:t>
      </w:r>
      <w:r>
        <w:rPr>
          <w:rFonts w:ascii="Trebuchet MS" w:hAnsi="Trebuchet MS" w:cs="Trebuchet MS"/>
          <w:color w:val="535353"/>
          <w:sz w:val="22"/>
          <w:szCs w:val="22"/>
        </w:rPr>
        <w:t xml:space="preserve">. Un re per il quale servire la Chiesa non è certamente, in ogni tempo e in ogni modo, una politica; ma che in essa vede, assieme a tutti i suoi contemporanei, un vero e proprio servizio pubblico, ne fa rispettare le prescrizioni anche contro i ministri di quella religione, regolari o secolari, quando si comportano male, assicura d’altronde il rispetto dell’ortodossia, persegue coloro che la violano, </w:t>
      </w:r>
      <w:proofErr w:type="gramStart"/>
      <w:r>
        <w:rPr>
          <w:rFonts w:ascii="Trebuchet MS" w:hAnsi="Trebuchet MS" w:cs="Trebuchet MS"/>
          <w:color w:val="535353"/>
          <w:sz w:val="22"/>
          <w:szCs w:val="22"/>
        </w:rPr>
        <w:t>reprime</w:t>
      </w:r>
      <w:proofErr w:type="gramEnd"/>
      <w:r>
        <w:rPr>
          <w:rFonts w:ascii="Trebuchet MS" w:hAnsi="Trebuchet MS" w:cs="Trebuchet MS"/>
          <w:color w:val="535353"/>
          <w:sz w:val="22"/>
          <w:szCs w:val="22"/>
        </w:rPr>
        <w:t xml:space="preserve"> la bestemmia come un delitto, e il sacrilegio come il delitto dei delitti. Tra la corte di giustizia laica e la Chiesa, tra il giudice e il prete, l’accordo è permanente, l’appoggio costante.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5870EDD3"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E così la Chiesa si mischia a tutto o, più esattamente, si trova mischiata a tutto. La peste infierisce? Processioni. Messe di san Sebastiano. </w:t>
      </w:r>
      <w:proofErr w:type="gramStart"/>
      <w:r>
        <w:rPr>
          <w:rFonts w:ascii="Trebuchet MS" w:hAnsi="Trebuchet MS" w:cs="Trebuchet MS"/>
          <w:color w:val="535353"/>
          <w:sz w:val="22"/>
          <w:szCs w:val="22"/>
        </w:rPr>
        <w:t>Messe di san Rocco a spese delle città, con partecipazione obbligatoria dei cittadini</w:t>
      </w:r>
      <w:proofErr w:type="gramEnd"/>
      <w:r>
        <w:rPr>
          <w:rFonts w:ascii="Trebuchet MS" w:hAnsi="Trebuchet MS" w:cs="Trebuchet MS"/>
          <w:color w:val="535353"/>
          <w:sz w:val="22"/>
          <w:szCs w:val="22"/>
        </w:rPr>
        <w:t xml:space="preserve">. C’è pericolo per i frutti della terra, siccità o pioggia in eccesso? Processioni. Calata di statue. Preghiere davanti alle urne. Insetti, ratti, topi selvatici infestano la campagna? Contro di essi il vescovo scaglia un monitorio, corrispondente per le bestie della scomunica che curva, sotto i fulmini della Chiesa, le teste degli uomini, li punisce dei loro errori passati, li </w:t>
      </w:r>
      <w:proofErr w:type="gramStart"/>
      <w:r>
        <w:rPr>
          <w:rFonts w:ascii="Trebuchet MS" w:hAnsi="Trebuchet MS" w:cs="Trebuchet MS"/>
          <w:color w:val="535353"/>
          <w:sz w:val="22"/>
          <w:szCs w:val="22"/>
        </w:rPr>
        <w:t>costringe</w:t>
      </w:r>
      <w:proofErr w:type="gramEnd"/>
      <w:r>
        <w:rPr>
          <w:rFonts w:ascii="Trebuchet MS" w:hAnsi="Trebuchet MS" w:cs="Trebuchet MS"/>
          <w:color w:val="535353"/>
          <w:sz w:val="22"/>
          <w:szCs w:val="22"/>
        </w:rPr>
        <w:t xml:space="preserve"> a riparazione, li allontana da ogni recidiva. Volentieri</w:t>
      </w:r>
      <w:proofErr w:type="gramStart"/>
      <w:r>
        <w:rPr>
          <w:rFonts w:ascii="Trebuchet MS" w:hAnsi="Trebuchet MS" w:cs="Trebuchet MS"/>
          <w:color w:val="535353"/>
          <w:sz w:val="22"/>
          <w:szCs w:val="22"/>
        </w:rPr>
        <w:t xml:space="preserve"> infatti</w:t>
      </w:r>
      <w:proofErr w:type="gramEnd"/>
      <w:r>
        <w:rPr>
          <w:rFonts w:ascii="Trebuchet MS" w:hAnsi="Trebuchet MS" w:cs="Trebuchet MS"/>
          <w:color w:val="535353"/>
          <w:sz w:val="22"/>
          <w:szCs w:val="22"/>
        </w:rPr>
        <w:t xml:space="preserve"> la Chiesa si fa ausiliaria della giustizia. Della sua giustizia come della </w:t>
      </w:r>
      <w:proofErr w:type="gramStart"/>
      <w:r>
        <w:rPr>
          <w:rFonts w:ascii="Trebuchet MS" w:hAnsi="Trebuchet MS" w:cs="Trebuchet MS"/>
          <w:color w:val="535353"/>
          <w:sz w:val="22"/>
          <w:szCs w:val="22"/>
        </w:rPr>
        <w:t>giustizia</w:t>
      </w:r>
      <w:proofErr w:type="gramEnd"/>
      <w:r>
        <w:rPr>
          <w:rFonts w:ascii="Trebuchet MS" w:hAnsi="Trebuchet MS" w:cs="Trebuchet MS"/>
          <w:color w:val="535353"/>
          <w:sz w:val="22"/>
          <w:szCs w:val="22"/>
        </w:rPr>
        <w:t xml:space="preserve"> del re. Si tratta di sapere chi ha commesso qualche sottrazione di beni mobili, di ottenere il pagamento di un debito o la restituzione di diritti usurpati da terzi: si sollecitano dal giudice di Chiesa delle lettere che si fanno bandire alla predica, o affiggere alla porta delle chiese; dietro minaccia di scomunica si otterranno (forse) i ragguagli richiesti.</w:t>
      </w:r>
    </w:p>
    <w:p w14:paraId="7F609C34"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In ogni caso, le grandi emozioni collettive hanno il loro centro nella chiesa. Feste, cerimonie, messe e processioni: perfino i divertimenti vi si svolgono senza difficoltà.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38556DF4" w14:textId="77777777" w:rsidR="00B10D04" w:rsidRDefault="00B10D04" w:rsidP="00B10D04">
      <w:pPr>
        <w:ind w:left="142"/>
        <w:rPr>
          <w:rFonts w:ascii="Trebuchet MS" w:hAnsi="Trebuchet MS" w:cs="Trebuchet MS"/>
          <w:color w:val="535353"/>
          <w:sz w:val="22"/>
          <w:szCs w:val="22"/>
        </w:rPr>
      </w:pPr>
      <w:r>
        <w:rPr>
          <w:rFonts w:ascii="Trebuchet MS" w:hAnsi="Trebuchet MS" w:cs="Trebuchet MS"/>
          <w:color w:val="535353"/>
          <w:sz w:val="22"/>
          <w:szCs w:val="22"/>
        </w:rPr>
        <w:t xml:space="preserve">La chiesa d’altronde è il centro delle notizie. È qui che si apprendono gli avvenimenti della parrocchia, battesimi, fidanzamenti, matrimoni e morti. È qui che tutti, piccoli e grossi, santificano o commemorano gli atti più solenni, i ricordi più preziosi della loro vita, o della </w:t>
      </w:r>
      <w:proofErr w:type="gramStart"/>
      <w:r>
        <w:rPr>
          <w:rFonts w:ascii="Trebuchet MS" w:hAnsi="Trebuchet MS" w:cs="Trebuchet MS"/>
          <w:color w:val="535353"/>
          <w:sz w:val="22"/>
          <w:szCs w:val="22"/>
        </w:rPr>
        <w:t>vita</w:t>
      </w:r>
      <w:proofErr w:type="gramEnd"/>
      <w:r>
        <w:rPr>
          <w:rFonts w:ascii="Trebuchet MS" w:hAnsi="Trebuchet MS" w:cs="Trebuchet MS"/>
          <w:color w:val="535353"/>
          <w:sz w:val="22"/>
          <w:szCs w:val="22"/>
        </w:rPr>
        <w:t xml:space="preserve"> dei loro. E sempre la chiesa, la parrocchia sono i luoghi dove </w:t>
      </w:r>
      <w:proofErr w:type="gramStart"/>
      <w:r>
        <w:rPr>
          <w:rFonts w:ascii="Trebuchet MS" w:hAnsi="Trebuchet MS" w:cs="Trebuchet MS"/>
          <w:color w:val="535353"/>
          <w:sz w:val="22"/>
          <w:szCs w:val="22"/>
        </w:rPr>
        <w:t xml:space="preserve">si </w:t>
      </w:r>
      <w:proofErr w:type="gramEnd"/>
      <w:r>
        <w:rPr>
          <w:rFonts w:ascii="Trebuchet MS" w:hAnsi="Trebuchet MS" w:cs="Trebuchet MS"/>
          <w:color w:val="535353"/>
          <w:sz w:val="22"/>
          <w:szCs w:val="22"/>
        </w:rPr>
        <w:t xml:space="preserve">impara ciò che si deve sapere degli avvenimenti pubblici: che la pace è fatta, o la guerra dichiarata, il re vittorioso oppure in rotta; che gli nasce un figlio, che è malato, che muore. Ogni volta processioni, preghiere, scampanii, </w:t>
      </w:r>
      <w:r>
        <w:rPr>
          <w:rFonts w:ascii="Trebuchet MS" w:hAnsi="Trebuchet MS" w:cs="Trebuchet MS"/>
          <w:i/>
          <w:iCs/>
          <w:color w:val="535353"/>
          <w:sz w:val="22"/>
          <w:szCs w:val="22"/>
        </w:rPr>
        <w:t xml:space="preserve">Te </w:t>
      </w:r>
      <w:proofErr w:type="spellStart"/>
      <w:r>
        <w:rPr>
          <w:rFonts w:ascii="Trebuchet MS" w:hAnsi="Trebuchet MS" w:cs="Trebuchet MS"/>
          <w:i/>
          <w:iCs/>
          <w:color w:val="535353"/>
          <w:sz w:val="22"/>
          <w:szCs w:val="22"/>
        </w:rPr>
        <w:t>Deum</w:t>
      </w:r>
      <w:proofErr w:type="spellEnd"/>
      <w:r>
        <w:rPr>
          <w:rFonts w:ascii="Trebuchet MS" w:hAnsi="Trebuchet MS" w:cs="Trebuchet MS"/>
          <w:color w:val="535353"/>
          <w:sz w:val="22"/>
          <w:szCs w:val="22"/>
        </w:rPr>
        <w:t>, servizi funebri, messe e cerimonie di ogni specie. È vero in città, è forse ancora più vero in campagna.</w:t>
      </w:r>
    </w:p>
    <w:p w14:paraId="4067F53E"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Il campanile della parrocchia serve così bene da simbolo alla comunità </w:t>
      </w:r>
      <w:proofErr w:type="gramStart"/>
      <w:r>
        <w:rPr>
          <w:rFonts w:ascii="Trebuchet MS" w:hAnsi="Trebuchet MS" w:cs="Trebuchet MS"/>
          <w:color w:val="535353"/>
          <w:sz w:val="22"/>
          <w:szCs w:val="22"/>
        </w:rPr>
        <w:t>ché</w:t>
      </w:r>
      <w:proofErr w:type="gramEnd"/>
      <w:r>
        <w:rPr>
          <w:rFonts w:ascii="Trebuchet MS" w:hAnsi="Trebuchet MS" w:cs="Trebuchet MS"/>
          <w:color w:val="535353"/>
          <w:sz w:val="22"/>
          <w:szCs w:val="22"/>
        </w:rPr>
        <w:t xml:space="preserve"> ancora oggi parliamo di «spirito di campanile»; ma senza più capire esattamente ciò che di profondo esprimeva questa espressione quasi dimenticata. Quello che essa significava era un complesso di sentimenti fortissimi, una serie di realtà abolite: la chiesa, teatro e centro dei festeggiamenti; la chiesa costruita di pietre, solo edificio solido, solo bell’</w:t>
      </w:r>
      <w:proofErr w:type="gramStart"/>
      <w:r>
        <w:rPr>
          <w:rFonts w:ascii="Trebuchet MS" w:hAnsi="Trebuchet MS" w:cs="Trebuchet MS"/>
          <w:color w:val="535353"/>
          <w:sz w:val="22"/>
          <w:szCs w:val="22"/>
        </w:rPr>
        <w:t>edificio</w:t>
      </w:r>
      <w:proofErr w:type="gramEnd"/>
      <w:r>
        <w:rPr>
          <w:rFonts w:ascii="Trebuchet MS" w:hAnsi="Trebuchet MS" w:cs="Trebuchet MS"/>
          <w:color w:val="535353"/>
          <w:sz w:val="22"/>
          <w:szCs w:val="22"/>
        </w:rPr>
        <w:t xml:space="preserve"> del villaggio assieme, a volte, alla casa fortificata del signorotto locale.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6F382FED"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proofErr w:type="gramStart"/>
      <w:r>
        <w:rPr>
          <w:rFonts w:ascii="Trebuchet MS" w:hAnsi="Trebuchet MS" w:cs="Trebuchet MS"/>
          <w:color w:val="535353"/>
          <w:sz w:val="22"/>
          <w:szCs w:val="22"/>
        </w:rPr>
        <w:t>[In</w:t>
      </w:r>
      <w:proofErr w:type="gramEnd"/>
      <w:r>
        <w:rPr>
          <w:rFonts w:ascii="Trebuchet MS" w:hAnsi="Trebuchet MS" w:cs="Trebuchet MS"/>
          <w:color w:val="535353"/>
          <w:sz w:val="22"/>
          <w:szCs w:val="22"/>
        </w:rPr>
        <w:t xml:space="preserve"> chiesa] a volte, nei giorni di festa, l’attrattiva di un sermone piccante di facezie, speziato di satire contro i grandi di questo mondo.</w:t>
      </w:r>
    </w:p>
    <w:p w14:paraId="59938039"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La chiesa? </w:t>
      </w:r>
      <w:proofErr w:type="gramStart"/>
      <w:r>
        <w:rPr>
          <w:rFonts w:ascii="Trebuchet MS" w:hAnsi="Trebuchet MS" w:cs="Trebuchet MS"/>
          <w:color w:val="535353"/>
          <w:sz w:val="22"/>
          <w:szCs w:val="22"/>
        </w:rPr>
        <w:t>Ma</w:t>
      </w:r>
      <w:proofErr w:type="gramEnd"/>
      <w:r>
        <w:rPr>
          <w:rFonts w:ascii="Trebuchet MS" w:hAnsi="Trebuchet MS" w:cs="Trebuchet MS"/>
          <w:color w:val="535353"/>
          <w:sz w:val="22"/>
          <w:szCs w:val="22"/>
        </w:rPr>
        <w:t xml:space="preserve"> è, in tempo di guerra, il rifugio è l’asilo: il fabbricato dai muri spessi, dal campanile a volte merlato, che protegge gli abitanti, i loro beni, anche le loro greggi contro una razzia brutale. La chiesa è il luogo dell’assemblea, che serve per le elezioni, per le riunioni di ogni specie, talvolta per la scuola; e il cui campanile, proprietà della comunità dei fedeli, suona per il riposo come per il lavoro, per la preghiera e la deliberazione, per il battesimo e il funerale, per tutto ciò che segna l’esistenza degli uomini: le loro gioie, le loro feste, o i loro timori. </w:t>
      </w:r>
      <w:proofErr w:type="gramStart"/>
      <w:r>
        <w:rPr>
          <w:rFonts w:ascii="Trebuchet MS" w:hAnsi="Trebuchet MS" w:cs="Trebuchet MS"/>
          <w:color w:val="535353"/>
          <w:sz w:val="22"/>
          <w:szCs w:val="22"/>
        </w:rPr>
        <w:t>[.</w:t>
      </w:r>
      <w:proofErr w:type="gramEnd"/>
      <w:r>
        <w:rPr>
          <w:rFonts w:ascii="Trebuchet MS" w:hAnsi="Trebuchet MS" w:cs="Trebuchet MS"/>
          <w:color w:val="535353"/>
          <w:sz w:val="22"/>
          <w:szCs w:val="22"/>
        </w:rPr>
        <w:t>..]</w:t>
      </w:r>
    </w:p>
    <w:p w14:paraId="0AAADE8E" w14:textId="77777777" w:rsidR="00B10D04" w:rsidRDefault="00B10D04" w:rsidP="00B10D04">
      <w:pPr>
        <w:widowControl w:val="0"/>
        <w:autoSpaceDE w:val="0"/>
        <w:autoSpaceDN w:val="0"/>
        <w:adjustRightInd w:val="0"/>
        <w:ind w:left="142"/>
        <w:jc w:val="both"/>
        <w:rPr>
          <w:rFonts w:ascii="Trebuchet MS" w:hAnsi="Trebuchet MS" w:cs="Trebuchet MS"/>
          <w:color w:val="535353"/>
          <w:sz w:val="22"/>
          <w:szCs w:val="22"/>
        </w:rPr>
      </w:pPr>
      <w:r>
        <w:rPr>
          <w:rFonts w:ascii="Trebuchet MS" w:hAnsi="Trebuchet MS" w:cs="Trebuchet MS"/>
          <w:color w:val="535353"/>
          <w:sz w:val="22"/>
          <w:szCs w:val="22"/>
        </w:rPr>
        <w:t xml:space="preserve">Tutto ciò mostra la chiesa stabilita nel cuore della vita degli uomini, della loro </w:t>
      </w:r>
      <w:proofErr w:type="gramStart"/>
      <w:r>
        <w:rPr>
          <w:rFonts w:ascii="Trebuchet MS" w:hAnsi="Trebuchet MS" w:cs="Trebuchet MS"/>
          <w:color w:val="535353"/>
          <w:sz w:val="22"/>
          <w:szCs w:val="22"/>
        </w:rPr>
        <w:t>vita</w:t>
      </w:r>
      <w:proofErr w:type="gramEnd"/>
      <w:r>
        <w:rPr>
          <w:rFonts w:ascii="Trebuchet MS" w:hAnsi="Trebuchet MS" w:cs="Trebuchet MS"/>
          <w:color w:val="535353"/>
          <w:sz w:val="22"/>
          <w:szCs w:val="22"/>
        </w:rPr>
        <w:t xml:space="preserve"> sentimentale, della loro vita professionale, della loro vita estetica, se si può usare questa grossa parola: di tutto ciò che li sovrasta, di tutto ciò che li lega, delle loro grandi passioni, dei loro piccoli interessi, delle loro speranze e delle loro fantasticherie. Tutto ciò attesta una volta di più l’influenza insidiosa e totale della religione sugli uomini. Perché tutto ciò accade senza che ci si pensi. Senza che neppure sia posta da alcuno la questione di sapere se può, se deve succedere altrimenti. Le cose stanno così. A illimitata memoria di uomo. E così fortemente, così necessariamente che nessuno allora si dice: «Ma la nostra vita, la nostra vita tutt’intera, è dunque la religione, è il cristianesimo che la domina: e </w:t>
      </w:r>
      <w:proofErr w:type="gramStart"/>
      <w:r>
        <w:rPr>
          <w:rFonts w:ascii="Trebuchet MS" w:hAnsi="Trebuchet MS" w:cs="Trebuchet MS"/>
          <w:color w:val="535353"/>
          <w:sz w:val="22"/>
          <w:szCs w:val="22"/>
        </w:rPr>
        <w:t xml:space="preserve">come </w:t>
      </w:r>
      <w:proofErr w:type="gramEnd"/>
      <w:r>
        <w:rPr>
          <w:rFonts w:ascii="Trebuchet MS" w:hAnsi="Trebuchet MS" w:cs="Trebuchet MS"/>
          <w:color w:val="535353"/>
          <w:sz w:val="22"/>
          <w:szCs w:val="22"/>
        </w:rPr>
        <w:t>è ancora esiguo il margine di ciò che in questa vita è laicizzato, in confronto a tutto ciò che, sempre, è comandato, e retto, e modellato dalla religione». Quella religione, il cristianesimo, è il mantello della Vergine di Misericordia, così frequentemente rappresentata allora nelle nostre chiese. Tutti gli uomini, e di tutti gli stati, si riparano sotto quel mantello. Volerne fuggire è impossibile. Rannicchiati sotto le sue pieghe materne, gli uomini non sentono neppure di esservi imprigionati. Per insorgere, bisognerebbe prima stupirsi.</w:t>
      </w:r>
    </w:p>
    <w:p w14:paraId="5828AAE0" w14:textId="77777777" w:rsidR="00B10D04" w:rsidRDefault="00B10D04" w:rsidP="00B10D04">
      <w:pPr>
        <w:widowControl w:val="0"/>
        <w:autoSpaceDE w:val="0"/>
        <w:autoSpaceDN w:val="0"/>
        <w:adjustRightInd w:val="0"/>
        <w:ind w:left="142"/>
        <w:rPr>
          <w:rFonts w:ascii="Trebuchet MS" w:hAnsi="Trebuchet MS" w:cs="Trebuchet MS"/>
          <w:color w:val="535353"/>
        </w:rPr>
      </w:pPr>
    </w:p>
    <w:p w14:paraId="2B30438B" w14:textId="77777777" w:rsidR="00B10D04" w:rsidRDefault="00B10D04" w:rsidP="00B10D04">
      <w:pPr>
        <w:ind w:left="142"/>
      </w:pPr>
      <w:r>
        <w:rPr>
          <w:rFonts w:ascii="Trebuchet MS" w:hAnsi="Trebuchet MS" w:cs="Trebuchet MS"/>
          <w:color w:val="535353"/>
          <w:sz w:val="22"/>
          <w:szCs w:val="22"/>
        </w:rPr>
        <w:t xml:space="preserve">L. </w:t>
      </w:r>
      <w:proofErr w:type="spellStart"/>
      <w:r>
        <w:rPr>
          <w:rFonts w:ascii="Trebuchet MS" w:hAnsi="Trebuchet MS" w:cs="Trebuchet MS"/>
          <w:color w:val="535353"/>
          <w:sz w:val="22"/>
          <w:szCs w:val="22"/>
        </w:rPr>
        <w:t>Febvre</w:t>
      </w:r>
      <w:proofErr w:type="spellEnd"/>
      <w:r>
        <w:rPr>
          <w:rFonts w:ascii="Trebuchet MS" w:hAnsi="Trebuchet MS" w:cs="Trebuchet MS"/>
          <w:color w:val="535353"/>
          <w:sz w:val="22"/>
          <w:szCs w:val="22"/>
        </w:rPr>
        <w:t xml:space="preserve">, </w:t>
      </w:r>
      <w:r>
        <w:rPr>
          <w:rFonts w:ascii="Trebuchet MS" w:hAnsi="Trebuchet MS" w:cs="Trebuchet MS"/>
          <w:i/>
          <w:iCs/>
          <w:color w:val="535353"/>
          <w:sz w:val="22"/>
          <w:szCs w:val="22"/>
        </w:rPr>
        <w:t>Il problema dell’incredulità nel secolo XVI. La religione di Rabelais</w:t>
      </w:r>
      <w:r>
        <w:rPr>
          <w:rFonts w:ascii="Trebuchet MS" w:hAnsi="Trebuchet MS" w:cs="Trebuchet MS"/>
          <w:color w:val="535353"/>
          <w:sz w:val="22"/>
          <w:szCs w:val="22"/>
        </w:rPr>
        <w:t>, Einaudi, Torino 1978, pp. 321-36</w:t>
      </w:r>
    </w:p>
    <w:p w14:paraId="759C021C" w14:textId="77777777" w:rsidR="0045202B" w:rsidRPr="00B10D04" w:rsidRDefault="0045202B" w:rsidP="00B10D04">
      <w:pPr>
        <w:ind w:left="142"/>
      </w:pPr>
    </w:p>
    <w:sectPr w:rsidR="0045202B" w:rsidRPr="00B10D04" w:rsidSect="00B10D04">
      <w:pgSz w:w="12240" w:h="15840"/>
      <w:pgMar w:top="567" w:right="474" w:bottom="284" w:left="56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02B"/>
    <w:rsid w:val="00046AE5"/>
    <w:rsid w:val="00086AB9"/>
    <w:rsid w:val="0045202B"/>
    <w:rsid w:val="006E3B98"/>
    <w:rsid w:val="0091193B"/>
    <w:rsid w:val="00B10D04"/>
    <w:rsid w:val="00E525CE"/>
    <w:rsid w:val="00EB648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9B72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1557</Words>
  <Characters>8879</Characters>
  <Application>Microsoft Macintosh Word</Application>
  <DocSecurity>0</DocSecurity>
  <Lines>73</Lines>
  <Paragraphs>20</Paragraphs>
  <ScaleCrop>false</ScaleCrop>
  <Company>lamia</Company>
  <LinksUpToDate>false</LinksUpToDate>
  <CharactersWithSpaces>10416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Piatti</dc:creator>
  <cp:keywords/>
  <dc:description/>
  <cp:lastModifiedBy>Mauro Piatti</cp:lastModifiedBy>
  <cp:revision>5</cp:revision>
  <dcterms:created xsi:type="dcterms:W3CDTF">2013-01-21T15:36:00Z</dcterms:created>
  <dcterms:modified xsi:type="dcterms:W3CDTF">2013-01-21T17:08:00Z</dcterms:modified>
</cp:coreProperties>
</file>